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0EC" w:rsidRPr="00225B14" w:rsidRDefault="00AD00EC" w:rsidP="00AD00EC">
      <w:pPr>
        <w:jc w:val="center"/>
        <w:rPr>
          <w:rFonts w:ascii="Arial" w:hAnsi="Arial"/>
          <w:b/>
        </w:rPr>
      </w:pPr>
      <w:r>
        <w:rPr>
          <w:rFonts w:ascii="Arial" w:hAnsi="Arial"/>
          <w:b/>
        </w:rPr>
        <w:t>“</w:t>
      </w:r>
      <w:r w:rsidRPr="00225B14">
        <w:rPr>
          <w:rFonts w:ascii="Arial" w:hAnsi="Arial"/>
          <w:b/>
        </w:rPr>
        <w:t>Predestined</w:t>
      </w:r>
      <w:r>
        <w:rPr>
          <w:rFonts w:ascii="Arial" w:hAnsi="Arial"/>
          <w:b/>
        </w:rPr>
        <w:t>,” “</w:t>
      </w:r>
      <w:r w:rsidRPr="00225B14">
        <w:rPr>
          <w:rFonts w:ascii="Arial" w:hAnsi="Arial"/>
          <w:b/>
        </w:rPr>
        <w:t>Predestination</w:t>
      </w:r>
      <w:r>
        <w:rPr>
          <w:rFonts w:ascii="Arial" w:hAnsi="Arial"/>
          <w:b/>
        </w:rPr>
        <w:t>,”</w:t>
      </w:r>
      <w:r w:rsidRPr="00225B14">
        <w:rPr>
          <w:rFonts w:ascii="Arial" w:hAnsi="Arial"/>
          <w:b/>
        </w:rPr>
        <w:t xml:space="preserve"> </w:t>
      </w:r>
      <w:r>
        <w:rPr>
          <w:rFonts w:ascii="Arial" w:hAnsi="Arial"/>
          <w:b/>
        </w:rPr>
        <w:t>“</w:t>
      </w:r>
      <w:r w:rsidRPr="00225B14">
        <w:rPr>
          <w:rFonts w:ascii="Arial" w:hAnsi="Arial"/>
          <w:b/>
        </w:rPr>
        <w:t>Decreed</w:t>
      </w:r>
      <w:r>
        <w:rPr>
          <w:rFonts w:ascii="Arial" w:hAnsi="Arial"/>
          <w:b/>
        </w:rPr>
        <w:t>”</w:t>
      </w:r>
      <w:r w:rsidRPr="00225B14">
        <w:rPr>
          <w:rFonts w:ascii="Arial" w:hAnsi="Arial"/>
          <w:b/>
        </w:rPr>
        <w:t xml:space="preserve"> in the New Testament</w:t>
      </w:r>
    </w:p>
    <w:p w:rsidR="00AD00EC" w:rsidRPr="00225B14" w:rsidRDefault="00AD00EC" w:rsidP="00AD00EC">
      <w:pPr>
        <w:rPr>
          <w:rFonts w:ascii="Arial" w:hAnsi="Arial"/>
          <w:i/>
        </w:rPr>
      </w:pPr>
    </w:p>
    <w:p w:rsidR="00AD00EC" w:rsidRPr="00225B14" w:rsidRDefault="00AD00EC" w:rsidP="00AD00EC">
      <w:pPr>
        <w:rPr>
          <w:rFonts w:ascii="Arial" w:hAnsi="Arial"/>
        </w:rPr>
      </w:pPr>
      <w:r w:rsidRPr="00225B14">
        <w:rPr>
          <w:rFonts w:ascii="Arial" w:hAnsi="Arial"/>
        </w:rPr>
        <w:t>Predestined is used six times in four passages in the New Testament.  One of them relates to God’s fore-ordination of Christ’s death on the cross.</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b/>
          <w:i/>
        </w:rPr>
        <w:t>Acts 4:27–28</w:t>
      </w:r>
      <w:r w:rsidRPr="00225B14">
        <w:rPr>
          <w:rFonts w:ascii="Arial" w:hAnsi="Arial"/>
        </w:rPr>
        <w:t xml:space="preserve"> – Jesus’ death was predestined.  After Peter and John were released from prison the gathered saints prayed together, addressing the sovereign Lord who made heaven and earth (v. 24).  They quote from Psalm 2 about the way the nations rage against the Lord and his anointed; they apply this to the crucifixion of Jesus and the continued opposition to Christ’s church and then they make the fascinating statement that all those who gathered in Jerusalem to conspire against Jesus did this according to the God’s plan, predestined from the very beginning.</w:t>
      </w:r>
    </w:p>
    <w:p w:rsidR="00AD00EC" w:rsidRPr="00225B14" w:rsidRDefault="00AD00EC" w:rsidP="00AD00EC">
      <w:pPr>
        <w:rPr>
          <w:rFonts w:ascii="Arial" w:hAnsi="Arial"/>
        </w:rPr>
      </w:pPr>
    </w:p>
    <w:p w:rsidR="00AD00EC" w:rsidRPr="00225B14" w:rsidRDefault="00AD00EC" w:rsidP="00AD00EC">
      <w:pPr>
        <w:rPr>
          <w:rFonts w:ascii="Arial" w:hAnsi="Arial"/>
        </w:rPr>
      </w:pPr>
      <w:proofErr w:type="gramStart"/>
      <w:r w:rsidRPr="00225B14">
        <w:rPr>
          <w:rFonts w:ascii="Arial" w:hAnsi="Arial"/>
          <w:b/>
          <w:i/>
        </w:rPr>
        <w:t>Romans 8:29</w:t>
      </w:r>
      <w:r w:rsidRPr="00225B14">
        <w:rPr>
          <w:rFonts w:ascii="Arial" w:hAnsi="Arial"/>
        </w:rPr>
        <w:t xml:space="preserve"> – Perhaps the most significant statement concerning predestination and foreknowledge.</w:t>
      </w:r>
      <w:proofErr w:type="gramEnd"/>
      <w:r w:rsidRPr="00225B14">
        <w:rPr>
          <w:rFonts w:ascii="Arial" w:hAnsi="Arial"/>
        </w:rPr>
        <w:t xml:space="preserve">  In the previous verse, Paul has given the wonderful comforting truth that God is working all things together for the good; all things are done according to his purpose.  And what is God’s purpose?  Verse 29 </w:t>
      </w:r>
      <w:proofErr w:type="gramStart"/>
      <w:r w:rsidRPr="00225B14">
        <w:rPr>
          <w:rFonts w:ascii="Arial" w:hAnsi="Arial"/>
        </w:rPr>
        <w:t>answers</w:t>
      </w:r>
      <w:proofErr w:type="gramEnd"/>
      <w:r w:rsidRPr="00225B14">
        <w:rPr>
          <w:rFonts w:ascii="Arial" w:hAnsi="Arial"/>
        </w:rPr>
        <w:t>: God’s purpose is to create a race of people who are made in the image of his Son.  This is not a plan B or a reaction to sin.  Rather, God created the world in order for Jesus to be the firstborn among many brothers.  Thus God predestined many to be conformed into the image of God’s son.</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rPr>
        <w:t xml:space="preserve">The question arises, did he predestine specific individuals or did he just predestine the condition that there would be a kind of people who would be conformed to his son’s image?  I take the former.  The latter leaves the accomplishment of such a new humanity uncertain, and God’s plans are anything but uncertain (see Isa 46:9–10; Ps 115:3; 135:6).  Moreover, the notion that God foreknew the individuals means that he didn’t simply know that there would be a kind of people who would believe and thus be predestined—God’s predestination is not reactive but proactive.  This leaves the question up to the meaning of </w:t>
      </w:r>
      <w:proofErr w:type="gramStart"/>
      <w:r w:rsidRPr="00225B14">
        <w:rPr>
          <w:rFonts w:ascii="Arial" w:hAnsi="Arial"/>
        </w:rPr>
        <w:t>‘foreknowledge’ which</w:t>
      </w:r>
      <w:proofErr w:type="gramEnd"/>
      <w:r w:rsidRPr="00225B14">
        <w:rPr>
          <w:rFonts w:ascii="Arial" w:hAnsi="Arial"/>
        </w:rPr>
        <w:t xml:space="preserve"> is seen below.</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b/>
          <w:i/>
        </w:rPr>
        <w:t>Romans 8:30</w:t>
      </w:r>
      <w:r w:rsidRPr="00225B14">
        <w:rPr>
          <w:rFonts w:ascii="Arial" w:hAnsi="Arial"/>
        </w:rPr>
        <w:t xml:space="preserve"> – The notion of predestination is continued in the next verse.  Paul supplies this glorious chain of salvation that moves from foreknowledge to predestination to calling to justification to glorification.  It is not a complete outline of the “order of salvation” but it has many of the key features.  As I read it, foreknowledge and predestination are both events that occur before the creation of the world; they are part of God’s eternal decrees.  In context, they are not subjects to arouse fear and anxiety but confidence that what God started before the ages began will be accomplished in his perfect timing (cf. Philippians 1:6).</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b/>
          <w:i/>
        </w:rPr>
        <w:t>1 Corinthians 2:7</w:t>
      </w:r>
      <w:r w:rsidRPr="00225B14">
        <w:rPr>
          <w:rFonts w:ascii="Arial" w:hAnsi="Arial"/>
        </w:rPr>
        <w:t xml:space="preserve"> – In contrasting the wisdom of God with the wisdom of men (1 Cor 1-2), he refers to the hidden wisdom of God “decreed (same word as predestined) before the ages began.”  This wisdom is for the glory of the believer, and it is intended for the mature (2:6).  I take it that this wisdom when understood and appreciated by Christian produces greater faith and love.  Again, the doctrines of God’s eternal decrees (election and predestination) should not produce fear.  They are not meant to loosen the foundations of one’s salvation.  Rather, if someone is professing faith in Christ, yearning for the spiritual milk of the word, and rejoicing in the salvation in which they believed, then they can add to their list of spiritual blessings the fact that God had them in mind from before the foundation of the world as a beloved object of his mercy and grace.  </w:t>
      </w:r>
    </w:p>
    <w:p w:rsidR="00AD00EC" w:rsidRPr="00225B14" w:rsidRDefault="00AD00EC" w:rsidP="00AD00EC">
      <w:pPr>
        <w:ind w:left="720"/>
        <w:rPr>
          <w:rFonts w:ascii="Arial" w:hAnsi="Arial"/>
        </w:rPr>
      </w:pPr>
    </w:p>
    <w:p w:rsidR="00AD00EC" w:rsidRPr="00225B14" w:rsidRDefault="00AD00EC" w:rsidP="00AD00EC">
      <w:pPr>
        <w:rPr>
          <w:rFonts w:ascii="Arial" w:hAnsi="Arial"/>
        </w:rPr>
      </w:pPr>
      <w:r w:rsidRPr="00225B14">
        <w:rPr>
          <w:rFonts w:ascii="Arial" w:hAnsi="Arial"/>
        </w:rPr>
        <w:t>Scripture does not instruct believers to question their election. We are challenged to examine our fruit and our faith, but not the hidden mysteries of God’s decrees.  Thus, if someone has faith, they can add to their joy the reality of God’s electing love.  This is what Paul does in Ephesians.</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b/>
          <w:i/>
        </w:rPr>
        <w:t>Ephesians 1:4-5, 11</w:t>
      </w:r>
      <w:r w:rsidRPr="00225B14">
        <w:rPr>
          <w:rFonts w:ascii="Arial" w:hAnsi="Arial"/>
        </w:rPr>
        <w:t xml:space="preserve"> – With greater chronological specification, Paul explains that we are predestined before the foundation of the world.  The context sets this truth in the framework of praise (v. 3-14) and it falls under the heading of a spiritual blessings (v. 3).  While Christians too often debate election today</w:t>
      </w:r>
      <w:proofErr w:type="gramStart"/>
      <w:r w:rsidRPr="00225B14">
        <w:rPr>
          <w:rFonts w:ascii="Arial" w:hAnsi="Arial"/>
        </w:rPr>
        <w:t>;</w:t>
      </w:r>
      <w:proofErr w:type="gramEnd"/>
      <w:r w:rsidRPr="00225B14">
        <w:rPr>
          <w:rFonts w:ascii="Arial" w:hAnsi="Arial"/>
        </w:rPr>
        <w:t xml:space="preserve"> Paul delights in it as a wonderful Christian truth.  </w:t>
      </w:r>
    </w:p>
    <w:p w:rsidR="00AD00EC" w:rsidRPr="00225B14" w:rsidRDefault="00AD00EC" w:rsidP="00AD00EC">
      <w:pPr>
        <w:ind w:left="720"/>
        <w:rPr>
          <w:rFonts w:ascii="Arial" w:hAnsi="Arial"/>
        </w:rPr>
      </w:pPr>
    </w:p>
    <w:p w:rsidR="00AD00EC" w:rsidRPr="00225B14" w:rsidRDefault="00AD00EC" w:rsidP="00AD00EC">
      <w:pPr>
        <w:rPr>
          <w:rFonts w:ascii="Arial" w:hAnsi="Arial"/>
        </w:rPr>
      </w:pPr>
      <w:r w:rsidRPr="00225B14">
        <w:rPr>
          <w:rFonts w:ascii="Arial" w:hAnsi="Arial"/>
        </w:rPr>
        <w:t xml:space="preserve">In verse 4, he simply asserts that God has chosen us.  Often interpreters will say that God chose Christ, and that anyone who chooses Christ will become one of the chosen.  The problem is that the text clearly makes “us” the object of God’s choosing.  God did choose Christ as his appointed Messiah, but this text doesn’t say that.  </w:t>
      </w:r>
    </w:p>
    <w:p w:rsidR="00AD00EC" w:rsidRPr="00225B14" w:rsidRDefault="00AD00EC" w:rsidP="00AD00EC">
      <w:pPr>
        <w:ind w:left="720"/>
        <w:rPr>
          <w:rFonts w:ascii="Arial" w:hAnsi="Arial"/>
        </w:rPr>
      </w:pPr>
    </w:p>
    <w:p w:rsidR="00AD00EC" w:rsidRPr="00225B14" w:rsidRDefault="00AD00EC" w:rsidP="00AD00EC">
      <w:pPr>
        <w:rPr>
          <w:rFonts w:ascii="Arial" w:hAnsi="Arial"/>
        </w:rPr>
      </w:pPr>
      <w:r w:rsidRPr="00225B14">
        <w:rPr>
          <w:rFonts w:ascii="Arial" w:hAnsi="Arial"/>
        </w:rPr>
        <w:t xml:space="preserve">Others will say God chose a group of people, and not individuals.  If you choose to be in the group than you are chosen; however, this seems to set up a false dichotomy between corporate and individual election.  Does it make sense that the God who knows the name of every star and numbered every hair on our head, would not know the individuals in the group?  </w:t>
      </w:r>
    </w:p>
    <w:p w:rsidR="00AD00EC" w:rsidRPr="00225B14" w:rsidRDefault="00AD00EC" w:rsidP="00AD00EC">
      <w:pPr>
        <w:ind w:left="720"/>
        <w:rPr>
          <w:rFonts w:ascii="Arial" w:hAnsi="Arial"/>
        </w:rPr>
      </w:pPr>
    </w:p>
    <w:p w:rsidR="00AD00EC" w:rsidRPr="00225B14" w:rsidRDefault="00AD00EC" w:rsidP="00AD00EC">
      <w:pPr>
        <w:rPr>
          <w:rFonts w:ascii="Arial" w:hAnsi="Arial"/>
        </w:rPr>
      </w:pPr>
      <w:r w:rsidRPr="00225B14">
        <w:rPr>
          <w:rFonts w:ascii="Arial" w:hAnsi="Arial"/>
        </w:rPr>
        <w:t xml:space="preserve">(As a side note, such a conception denies or at least changes the doctrine of God’s omniscience, because now God is gaining knowledge as people sign up to be in Christ.  However, God’s knowledge is always perfect and total.  Unlike human understanding, he does not grow in knowledge or acquire information in a sequential fashion.  He knows what is because he has declared it to be).    </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rPr>
        <w:t xml:space="preserve">Ephesians 1:4 clearly </w:t>
      </w:r>
      <w:proofErr w:type="gramStart"/>
      <w:r w:rsidRPr="00225B14">
        <w:rPr>
          <w:rFonts w:ascii="Arial" w:hAnsi="Arial"/>
        </w:rPr>
        <w:t>indicates</w:t>
      </w:r>
      <w:proofErr w:type="gramEnd"/>
      <w:r w:rsidRPr="00225B14">
        <w:rPr>
          <w:rFonts w:ascii="Arial" w:hAnsi="Arial"/>
        </w:rPr>
        <w:t xml:space="preserve"> the timing of God’s choosing, “Before the foundation of the world.”  This pre-temporal election indicates the same thing as Romans 9, when Paul attempts to show that Jacob was chosen instead of Esau without any consideration of future actions.  Likewise, the </w:t>
      </w:r>
      <w:proofErr w:type="gramStart"/>
      <w:r w:rsidRPr="00225B14">
        <w:rPr>
          <w:rFonts w:ascii="Arial" w:hAnsi="Arial"/>
        </w:rPr>
        <w:t>texts says</w:t>
      </w:r>
      <w:proofErr w:type="gramEnd"/>
      <w:r w:rsidRPr="00225B14">
        <w:rPr>
          <w:rFonts w:ascii="Arial" w:hAnsi="Arial"/>
        </w:rPr>
        <w:t xml:space="preserve"> we are chosen for a purpose, “that we should be holy and blameless.”  Election does not permit a spirit of lethargy or sluggishness.  The notions that “I am in no matter how much I sin” is folly and not biblical.  Like Jacob, God chose him with the intention of changing him.</w:t>
      </w:r>
    </w:p>
    <w:p w:rsidR="00AD00EC" w:rsidRPr="00225B14" w:rsidRDefault="00AD00EC" w:rsidP="00AD00EC">
      <w:pPr>
        <w:rPr>
          <w:rFonts w:ascii="Arial" w:hAnsi="Arial"/>
        </w:rPr>
      </w:pPr>
    </w:p>
    <w:p w:rsidR="00AD00EC" w:rsidRPr="00225B14" w:rsidRDefault="00AD00EC" w:rsidP="00AD00EC">
      <w:pPr>
        <w:rPr>
          <w:rFonts w:ascii="Arial" w:hAnsi="Arial"/>
        </w:rPr>
      </w:pPr>
      <w:r w:rsidRPr="00225B14">
        <w:rPr>
          <w:rFonts w:ascii="Arial" w:hAnsi="Arial"/>
        </w:rPr>
        <w:t xml:space="preserve">Ephesians 1:5 gives two reasons for God’s predestination.  First, out of a heart of love, God predestines us.  The ‘us’ here should be read as Paul, the author of this letter (v. 1a), and the saints to whom he is writing (v. 1b)—you can see the way he conjoins himself with the recipients again in Ephesians 2:3.  Like in Deuteronomy, God’s predestination is based on his heart of love (Deut 7:7-9).  </w:t>
      </w:r>
    </w:p>
    <w:p w:rsidR="00AD00EC" w:rsidRPr="00225B14" w:rsidRDefault="00AD00EC" w:rsidP="00AD00EC">
      <w:pPr>
        <w:ind w:left="720"/>
        <w:rPr>
          <w:rFonts w:ascii="Arial" w:hAnsi="Arial"/>
        </w:rPr>
      </w:pPr>
    </w:p>
    <w:p w:rsidR="004644F6" w:rsidRDefault="00AD00EC" w:rsidP="00AD00EC">
      <w:r w:rsidRPr="00225B14">
        <w:rPr>
          <w:rFonts w:ascii="Arial" w:hAnsi="Arial"/>
        </w:rPr>
        <w:t>Next, he predestines us for adoption “according to the purpose of his will.”  That is to say, for the praise of his glorious grace, God predestines an adoptive people to be in Christ.  This shows that the doctrine of election and predestination must function to exalt God’s glory and his love.  Anything that detracts from his glory is to be rejected.  In this way, God shows himself to be radically God-centered!</w:t>
      </w:r>
    </w:p>
    <w:sectPr w:rsidR="004644F6" w:rsidSect="00C00E3B">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D00EC"/>
    <w:rsid w:val="00AD00EC"/>
    <w:rsid w:val="00C00E3B"/>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0E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972</Words>
  <Characters>5541</Characters>
  <Application>Microsoft Macintosh Word</Application>
  <DocSecurity>0</DocSecurity>
  <Lines>46</Lines>
  <Paragraphs>11</Paragraphs>
  <ScaleCrop>false</ScaleCrop>
  <Company>Calvary Baptist Church</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2</cp:revision>
  <dcterms:created xsi:type="dcterms:W3CDTF">2014-08-24T18:52:00Z</dcterms:created>
  <dcterms:modified xsi:type="dcterms:W3CDTF">2014-08-24T18:53:00Z</dcterms:modified>
</cp:coreProperties>
</file>