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107" w:rsidRPr="00225B14" w:rsidRDefault="00965107" w:rsidP="00965107">
      <w:pPr>
        <w:jc w:val="center"/>
        <w:rPr>
          <w:rFonts w:ascii="Arial" w:hAnsi="Arial"/>
          <w:b/>
        </w:rPr>
      </w:pPr>
      <w:r w:rsidRPr="00225B14">
        <w:rPr>
          <w:rFonts w:ascii="Arial" w:hAnsi="Arial"/>
          <w:b/>
        </w:rPr>
        <w:t>Foreknowledge</w:t>
      </w:r>
      <w:r>
        <w:rPr>
          <w:rFonts w:ascii="Arial" w:hAnsi="Arial"/>
          <w:b/>
        </w:rPr>
        <w:t xml:space="preserve"> in the New Testament</w:t>
      </w:r>
    </w:p>
    <w:p w:rsidR="00965107" w:rsidRPr="00225B14" w:rsidRDefault="00965107" w:rsidP="00965107">
      <w:pPr>
        <w:rPr>
          <w:rFonts w:ascii="Arial" w:hAnsi="Arial"/>
          <w:i/>
        </w:rPr>
      </w:pPr>
    </w:p>
    <w:p w:rsidR="00965107" w:rsidRPr="00225B14" w:rsidRDefault="00965107" w:rsidP="00965107">
      <w:pPr>
        <w:rPr>
          <w:rFonts w:ascii="Arial" w:hAnsi="Arial"/>
        </w:rPr>
      </w:pPr>
      <w:r w:rsidRPr="00225B14">
        <w:rPr>
          <w:rFonts w:ascii="Arial" w:hAnsi="Arial"/>
        </w:rPr>
        <w:t>The term, ‘foreknow,’ can take on different shades of meaning depending on the context.  For starters, it is the compound word of “</w:t>
      </w:r>
      <w:r w:rsidRPr="00225B14">
        <w:rPr>
          <w:rFonts w:ascii="Arial" w:hAnsi="Arial"/>
          <w:i/>
        </w:rPr>
        <w:t>pro</w:t>
      </w:r>
      <w:r w:rsidRPr="00225B14">
        <w:rPr>
          <w:rFonts w:ascii="Arial" w:hAnsi="Arial"/>
        </w:rPr>
        <w:t>” (before) and “</w:t>
      </w:r>
      <w:r w:rsidRPr="00225B14">
        <w:rPr>
          <w:rFonts w:ascii="Arial" w:hAnsi="Arial"/>
          <w:i/>
        </w:rPr>
        <w:t>ginosko</w:t>
      </w:r>
      <w:r w:rsidRPr="00225B14">
        <w:rPr>
          <w:rFonts w:ascii="Arial" w:hAnsi="Arial"/>
        </w:rPr>
        <w:t>” (personal knowledge).  In the Book of Acts this polyvalence can be seen.  For instance, in Acts 26:5 foreknowledge is simply awareness of something in advance, but in Acts 2:23 foreknowledge is a proactive determination by God of future events.</w:t>
      </w:r>
    </w:p>
    <w:p w:rsidR="00965107" w:rsidRPr="00225B14" w:rsidRDefault="00965107" w:rsidP="00965107">
      <w:pPr>
        <w:rPr>
          <w:rFonts w:ascii="Arial" w:hAnsi="Arial"/>
        </w:rPr>
      </w:pPr>
    </w:p>
    <w:p w:rsidR="00965107" w:rsidRPr="00225B14" w:rsidRDefault="00965107" w:rsidP="00965107">
      <w:pPr>
        <w:rPr>
          <w:rFonts w:ascii="Arial" w:hAnsi="Arial"/>
        </w:rPr>
      </w:pPr>
      <w:r w:rsidRPr="00225B14">
        <w:rPr>
          <w:rFonts w:ascii="Arial" w:hAnsi="Arial"/>
          <w:b/>
          <w:i/>
        </w:rPr>
        <w:t>Acts 2:23</w:t>
      </w:r>
      <w:r w:rsidRPr="00225B14">
        <w:rPr>
          <w:rFonts w:ascii="Arial" w:hAnsi="Arial"/>
        </w:rPr>
        <w:t xml:space="preserve"> – Here the term is used in relation to Jesus death.  Jesus was delivered up not by accident or mistake, but “according to the definite plan and foreknowledge of God.”  Thus God didn’t simply know in advance that Jesus would be crucified, he definitively planned it.  It was done according to his foreknowledge, which in this case was a knowledge based on his determinative will (cf. Acts 4:27-28).</w:t>
      </w:r>
    </w:p>
    <w:p w:rsidR="00965107" w:rsidRPr="00225B14" w:rsidRDefault="00965107" w:rsidP="00965107">
      <w:pPr>
        <w:rPr>
          <w:rFonts w:ascii="Arial" w:hAnsi="Arial"/>
        </w:rPr>
      </w:pPr>
    </w:p>
    <w:p w:rsidR="00965107" w:rsidRPr="00225B14" w:rsidRDefault="00965107" w:rsidP="00965107">
      <w:pPr>
        <w:rPr>
          <w:rFonts w:ascii="Arial" w:hAnsi="Arial"/>
        </w:rPr>
      </w:pPr>
      <w:r w:rsidRPr="00225B14">
        <w:rPr>
          <w:rFonts w:ascii="Arial" w:hAnsi="Arial"/>
          <w:b/>
          <w:i/>
        </w:rPr>
        <w:t xml:space="preserve">Acts 26:5 </w:t>
      </w:r>
      <w:r w:rsidRPr="00225B14">
        <w:rPr>
          <w:rFonts w:ascii="Arial" w:hAnsi="Arial"/>
        </w:rPr>
        <w:t>– This usage of foreknowledge is not even translated as such, but it uses the same Greek word.   Speaking before Agrippa, Paul says of the Jews, “They have known for a long time” how he conducted his life and ministry.  He uses the term foreknowledge to say that their knowledge was known previous to this time of arrest and accusation.</w:t>
      </w:r>
    </w:p>
    <w:p w:rsidR="00965107" w:rsidRPr="00225B14" w:rsidRDefault="00965107" w:rsidP="00965107">
      <w:pPr>
        <w:rPr>
          <w:rFonts w:ascii="Arial" w:hAnsi="Arial"/>
        </w:rPr>
      </w:pPr>
    </w:p>
    <w:p w:rsidR="00965107" w:rsidRPr="00225B14" w:rsidRDefault="00965107" w:rsidP="00965107">
      <w:pPr>
        <w:rPr>
          <w:rFonts w:ascii="Arial" w:hAnsi="Arial"/>
        </w:rPr>
      </w:pPr>
      <w:r w:rsidRPr="00225B14">
        <w:rPr>
          <w:rFonts w:ascii="Arial" w:hAnsi="Arial"/>
          <w:b/>
          <w:i/>
        </w:rPr>
        <w:t>1 Peter 1:2</w:t>
      </w:r>
      <w:r w:rsidRPr="00225B14">
        <w:rPr>
          <w:rFonts w:ascii="Arial" w:hAnsi="Arial"/>
        </w:rPr>
        <w:t xml:space="preserve"> – Peter addresses the “elect” exiles in verse 1, and he gives a terse explanation of verse 2.  Citing the roles of Father, Son, and Holy Spirit, he says that they are elect exiles “according to the foreknowledge of God.”  The language itself seems to make foreknowledge the cause of their election, not the other way around—their faith does not inform God’s foreknowledge, rather his foreknowledge appoints their election.  Properly speaking, foreknowledge is an attribute that is given to the father, even as election is properly the Father’s, as is effectual calling (cf. John 6:44).  </w:t>
      </w:r>
    </w:p>
    <w:p w:rsidR="00965107" w:rsidRPr="00225B14" w:rsidRDefault="00965107" w:rsidP="00965107">
      <w:pPr>
        <w:rPr>
          <w:rFonts w:ascii="Arial" w:hAnsi="Arial"/>
        </w:rPr>
      </w:pPr>
    </w:p>
    <w:p w:rsidR="00965107" w:rsidRPr="00225B14" w:rsidRDefault="00965107" w:rsidP="00965107">
      <w:pPr>
        <w:rPr>
          <w:rFonts w:ascii="Arial" w:hAnsi="Arial"/>
          <w:i/>
        </w:rPr>
      </w:pPr>
      <w:r w:rsidRPr="00225B14">
        <w:rPr>
          <w:rFonts w:ascii="Arial" w:hAnsi="Arial"/>
          <w:b/>
          <w:i/>
        </w:rPr>
        <w:t>1 Peter 1:20</w:t>
      </w:r>
      <w:r w:rsidRPr="00225B14">
        <w:rPr>
          <w:rFonts w:ascii="Arial" w:hAnsi="Arial"/>
        </w:rPr>
        <w:t xml:space="preserve"> – Peter uses the word ‘foreknown’ to describe the Christ’s crucifixion.  Before creation, sin, fall, or any earthly history, God intended to send his son to the cross so that he would save a people for himself.</w:t>
      </w:r>
    </w:p>
    <w:p w:rsidR="00965107" w:rsidRPr="00225B14" w:rsidRDefault="00965107" w:rsidP="00965107">
      <w:pPr>
        <w:rPr>
          <w:rFonts w:ascii="Arial" w:hAnsi="Arial"/>
        </w:rPr>
      </w:pPr>
    </w:p>
    <w:p w:rsidR="00965107" w:rsidRPr="00225B14" w:rsidRDefault="00965107" w:rsidP="00965107">
      <w:pPr>
        <w:rPr>
          <w:rFonts w:ascii="Arial" w:hAnsi="Arial"/>
        </w:rPr>
      </w:pPr>
      <w:r w:rsidRPr="00225B14">
        <w:rPr>
          <w:rFonts w:ascii="Arial" w:hAnsi="Arial"/>
          <w:b/>
          <w:i/>
        </w:rPr>
        <w:t>2 Peter 3:17</w:t>
      </w:r>
      <w:r w:rsidRPr="00225B14">
        <w:rPr>
          <w:rFonts w:ascii="Arial" w:hAnsi="Arial"/>
        </w:rPr>
        <w:t xml:space="preserve"> – Peter describes the way that Paul’s teachings and letters are distorted by ignorant and unstable hearers (v. 16), and then he says of his recipients, that they knew this beforehand.  The usage is much like that of Acts 26:5.</w:t>
      </w:r>
    </w:p>
    <w:p w:rsidR="00965107" w:rsidRPr="00225B14" w:rsidRDefault="00965107" w:rsidP="00965107">
      <w:pPr>
        <w:rPr>
          <w:rFonts w:ascii="Arial" w:hAnsi="Arial"/>
        </w:rPr>
      </w:pPr>
    </w:p>
    <w:p w:rsidR="00965107" w:rsidRPr="00225B14" w:rsidRDefault="00965107" w:rsidP="00965107">
      <w:pPr>
        <w:rPr>
          <w:rFonts w:ascii="Arial" w:hAnsi="Arial"/>
        </w:rPr>
      </w:pPr>
      <w:r w:rsidRPr="00225B14">
        <w:rPr>
          <w:rFonts w:ascii="Arial" w:hAnsi="Arial"/>
        </w:rPr>
        <w:t>Notice in the usages thus far, that when the word is used of men, it has the idea of knowing something beforehand (e.g. the Jews knew of Paul’s conduct before his trial (Acts 26) and the Christian recipients of Peter’s letter knew already that Paul’s word had been twisted and misunderstood (2 Pet 3:17).  This is a different usage than they way the word is used of God.  When the word is used of God, foreknowledge is not simply the acquisition of information at an earlier stage; rather, it is the foreordained reality that only God can declare and determine.   This difference between God’s foreknowledge and man’s foreknowledge should be kept in mind as we consider Romans 8:29-30, the most important and debated verse on the subject.</w:t>
      </w:r>
    </w:p>
    <w:p w:rsidR="00965107" w:rsidRPr="00225B14" w:rsidRDefault="00965107" w:rsidP="00965107">
      <w:pPr>
        <w:rPr>
          <w:rFonts w:ascii="Arial" w:hAnsi="Arial"/>
        </w:rPr>
      </w:pPr>
    </w:p>
    <w:p w:rsidR="00965107" w:rsidRPr="00225B14" w:rsidRDefault="00965107" w:rsidP="00965107">
      <w:pPr>
        <w:rPr>
          <w:rFonts w:ascii="Arial" w:hAnsi="Arial"/>
        </w:rPr>
      </w:pPr>
      <w:r w:rsidRPr="00225B14">
        <w:rPr>
          <w:rFonts w:ascii="Arial" w:hAnsi="Arial"/>
          <w:b/>
          <w:i/>
        </w:rPr>
        <w:t>Romans 8:29</w:t>
      </w:r>
      <w:r w:rsidRPr="00225B14">
        <w:rPr>
          <w:rFonts w:ascii="Arial" w:hAnsi="Arial"/>
        </w:rPr>
        <w:t xml:space="preserve"> – The context of this verse has already been treated under the heading of “predestination,” however the determinative question has not been answered: What does foreknowledge mean?  A few observations:</w:t>
      </w:r>
    </w:p>
    <w:p w:rsidR="00965107" w:rsidRPr="00225B14" w:rsidRDefault="00965107" w:rsidP="00965107">
      <w:pPr>
        <w:rPr>
          <w:rFonts w:ascii="Arial" w:hAnsi="Arial"/>
        </w:rPr>
      </w:pPr>
    </w:p>
    <w:p w:rsidR="00965107" w:rsidRPr="00225B14" w:rsidRDefault="00965107" w:rsidP="00965107">
      <w:pPr>
        <w:rPr>
          <w:rFonts w:ascii="Arial" w:hAnsi="Arial"/>
        </w:rPr>
      </w:pPr>
      <w:r w:rsidRPr="00225B14">
        <w:rPr>
          <w:rFonts w:ascii="Arial" w:hAnsi="Arial"/>
          <w:i/>
        </w:rPr>
        <w:t>First, every use of foreknowledge in the NT that concerns God is more than just knowing something in advance.</w:t>
      </w:r>
      <w:r w:rsidRPr="00225B14">
        <w:rPr>
          <w:rFonts w:ascii="Arial" w:hAnsi="Arial"/>
        </w:rPr>
        <w:t xml:space="preserve">  Arminian theologians will argue that God’s foreknowledge simply means that God looks through the corridor of time, he sees who will believe, and these become the elect.  But this “conditional election” is based on the faith of uncreated men and women, putting God in the reactive position to grant election to all those who have faith.  However, the use of foreknowledge in Acts 2:23 and 1 Peter 1:20 indicate that God does something more than just know that his eternal Son is going to be crucified.  God indeed plans it and brings it to fruition in history.  Indeed, Scripture’s vision of God is one who does not simply know all things, but he knows all things because he has ordained all things (This takes us into the field of God’s providence, but Scripture regularly says that God ordains all things, cf. Isaiah 45:7; Lamentations 3:37-38).</w:t>
      </w:r>
    </w:p>
    <w:p w:rsidR="00965107" w:rsidRPr="00225B14" w:rsidRDefault="00965107" w:rsidP="00965107">
      <w:pPr>
        <w:pStyle w:val="ListParagraph"/>
        <w:rPr>
          <w:rFonts w:ascii="Arial" w:hAnsi="Arial"/>
        </w:rPr>
      </w:pPr>
    </w:p>
    <w:p w:rsidR="00965107" w:rsidRPr="00225B14" w:rsidRDefault="00965107" w:rsidP="00965107">
      <w:pPr>
        <w:rPr>
          <w:rFonts w:ascii="Arial" w:hAnsi="Arial"/>
        </w:rPr>
      </w:pPr>
      <w:r w:rsidRPr="00225B14">
        <w:rPr>
          <w:rFonts w:ascii="Arial" w:hAnsi="Arial"/>
          <w:i/>
        </w:rPr>
        <w:t>Romans 8:29 says that God knows people, not their faith.</w:t>
      </w:r>
      <w:r w:rsidRPr="00225B14">
        <w:rPr>
          <w:rFonts w:ascii="Arial" w:hAnsi="Arial"/>
        </w:rPr>
        <w:t xml:space="preserve">  Of course, in the totality of their makeup God knows everything about people, including faith; however, it is worth noting that faith must be imported into the text.  Neither the word nor the concept are present in Romans 8:29-30.  Many interpreters who deny unconditional election want to read faith into the text or assume that the ones foreseen are believers.  However, the text just doesn’t say that. Verses 29-30 are explicitly referring to salvation from God’s point of view.  Paul is helping the Christian to understand how God provides and secures salvation for those who are experiencing all kinds of trials (v. 28, 35-39).  As Romans 9 will explain, God’s choice is not based upon the one who wills (e.g. believes, decides, commits, or intends) or who runs (e.g. works, walks the aisle, comes forward, or gets baptized) (9:16).  God has mercy upon whom he will have mercy and from this incomplete but true prospective it is not based on faith.  Of course, to complete the picture, faith must be considered, but for just a moment it is right to recognize the freedom of God in salvation to predestine those whom he has loved from before the world began.</w:t>
      </w:r>
    </w:p>
    <w:p w:rsidR="00965107" w:rsidRPr="00225B14" w:rsidRDefault="00965107" w:rsidP="00965107">
      <w:pPr>
        <w:pStyle w:val="ListParagraph"/>
        <w:rPr>
          <w:rFonts w:ascii="Arial" w:hAnsi="Arial"/>
        </w:rPr>
      </w:pPr>
    </w:p>
    <w:p w:rsidR="00965107" w:rsidRPr="00225B14" w:rsidRDefault="00965107" w:rsidP="00965107">
      <w:pPr>
        <w:rPr>
          <w:rFonts w:ascii="Arial" w:hAnsi="Arial"/>
        </w:rPr>
      </w:pPr>
      <w:r w:rsidRPr="00225B14">
        <w:rPr>
          <w:rFonts w:ascii="Arial" w:hAnsi="Arial"/>
          <w:i/>
        </w:rPr>
        <w:t>Third, this idea that God knows people helps define the meaning of “know” in foreknow.</w:t>
      </w:r>
      <w:r w:rsidRPr="00225B14">
        <w:rPr>
          <w:rFonts w:ascii="Arial" w:hAnsi="Arial"/>
        </w:rPr>
        <w:t xml:space="preserve">  Consider Matthew 7:23.  Jesus says to those whom he is rejecting, “I never knew you; depart from me, you workers of iniquity.”  Surely, Jesus does not mean that he is unaware of who this person is. The kind of knowledge in focus there is the relational knowledge that comes from God to all those who are saved.  Paul says something like this in Galatians 4:8-9, “Formerly, when you did not know God, you were enslaved to those that by nature are not gods.  But now . . . you have come to know God, or rather to be known by God.”  Again, God knows every person who bears his image, but there is a special knowledge reserved for those who are in Christ.  This is part of the New Covenant promise (cf. Jer 31:31-34; Heb 8:8-12).  Finally, in a passage that speaks of Jesus’ sheep prior to their belief—that is, believing depends on being a sheep, being a sheep does not depend on belief (cf. John 10:26)— Jesus says in John 10:14, “I am the good shepherd.  I know my own and my own know me.”  It could be said that Jesus knows his own before they know him, too.  However, the simple point here is that knowledge in these salvation/relational contexts is always more than mere knowledge.  Applied to Romans 8:29–30, it accords that foreknowledge is more than just prior knowledge of faith.  It is rather the personal knowledge of a forthcoming relationship that could better be described as love.</w:t>
      </w:r>
    </w:p>
    <w:p w:rsidR="00965107" w:rsidRPr="00225B14" w:rsidRDefault="00965107" w:rsidP="00965107">
      <w:pPr>
        <w:pStyle w:val="ListParagraph"/>
        <w:rPr>
          <w:rFonts w:ascii="Arial" w:hAnsi="Arial"/>
          <w:i/>
        </w:rPr>
      </w:pPr>
    </w:p>
    <w:p w:rsidR="00965107" w:rsidRPr="00225B14" w:rsidRDefault="00965107" w:rsidP="00965107">
      <w:pPr>
        <w:rPr>
          <w:rFonts w:ascii="Arial" w:hAnsi="Arial"/>
        </w:rPr>
      </w:pPr>
      <w:r w:rsidRPr="00225B14">
        <w:rPr>
          <w:rFonts w:ascii="Arial" w:hAnsi="Arial"/>
          <w:i/>
        </w:rPr>
        <w:t>Fourth, “foreknow” in Romans 8:29-30 should be read then as “forelove.”</w:t>
      </w:r>
      <w:r w:rsidRPr="00225B14">
        <w:rPr>
          <w:rFonts w:ascii="Arial" w:hAnsi="Arial"/>
        </w:rPr>
        <w:t xml:space="preserve">  Even Arminian scholar I. Howard Marshall agrees with this.  He writes, “It is generally agreed that the ‘knowing’ in this verb must be understood in the Hebraic sense of fixing one’s loving regard upon a person” (Kept by the Power of God, 1969).   More significant, however, than the commentary of men, cross-references in the OT also prove that foreknowledge should be read as fore-love.  In Genesis 18:19, God says to Abraham, “I have chosen him.”  However, the Hebrew word behind “choose” is the word that means “to know.”  God’s knowing in this context is more than simply casual acquaintance.  It means that God’s knowledge is a particular and selective knowledge.  Likewise, in Exodus 33:17, God’s selection and favor of Moses is complemented by his knowledge.  YHWH says to Moses, “And the LORD said to Moses, “This very thing that you have spoken I will do, for you have found favor in my sight, and I know you by name.”  In this context, it is clear that favor and knowledge coincide.  </w:t>
      </w:r>
    </w:p>
    <w:p w:rsidR="00965107" w:rsidRPr="00225B14" w:rsidRDefault="00965107" w:rsidP="00965107">
      <w:pPr>
        <w:rPr>
          <w:rFonts w:ascii="Arial" w:hAnsi="Arial"/>
        </w:rPr>
      </w:pPr>
    </w:p>
    <w:p w:rsidR="00965107" w:rsidRPr="00225B14" w:rsidRDefault="00965107" w:rsidP="00965107">
      <w:pPr>
        <w:rPr>
          <w:rFonts w:ascii="Arial" w:hAnsi="Arial"/>
        </w:rPr>
      </w:pPr>
      <w:r w:rsidRPr="00225B14">
        <w:rPr>
          <w:rFonts w:ascii="Arial" w:hAnsi="Arial"/>
        </w:rPr>
        <w:t xml:space="preserve">Further evidence for the covenantal love of God’s foreknowledge can be seen in three texts from the prophets Jeremiah, Hosea, and Amos.  First, in Jeremiah 1, the prophet receives his call from the Lord, and in verse 5, Scripture records, “Before I formed you in the womb I knew you…”  While “foreknowledge” is not used, the concept is clear.  God had intentions for Jeremiah long before he was created.  God did not simply foreknow that Jeremiah would exercise faith and accept the call.  God created him with the purpose of calling of being Israel’s weeping prophet.  This idea of God creating his elect for the purpose of doing good works, good works fore-ordained by the Lord is also seen in Ephesians 2:10.  </w:t>
      </w:r>
    </w:p>
    <w:p w:rsidR="00965107" w:rsidRPr="00225B14" w:rsidRDefault="00965107" w:rsidP="00965107">
      <w:pPr>
        <w:ind w:left="720"/>
        <w:rPr>
          <w:rFonts w:ascii="Arial" w:hAnsi="Arial"/>
        </w:rPr>
      </w:pPr>
    </w:p>
    <w:p w:rsidR="00965107" w:rsidRPr="00225B14" w:rsidRDefault="00965107" w:rsidP="00965107">
      <w:pPr>
        <w:rPr>
          <w:rFonts w:ascii="Arial" w:hAnsi="Arial"/>
        </w:rPr>
      </w:pPr>
      <w:r w:rsidRPr="00225B14">
        <w:rPr>
          <w:rFonts w:ascii="Arial" w:hAnsi="Arial"/>
        </w:rPr>
        <w:t xml:space="preserve">Second, Hosea 13:5 is another text that speaks of God’s covenant faithfulness to Israel as “knowledge.”  Hosea records, “It was I who knew you in the wilderness, in the land of drought.”  Such knowledge is not merely factual; it is covenantal.  God’s whole ordeal with Israel in the wilderness was maintained by his election of Israel to be his covenant people.  Thus, knowledge here is more than just awareness of the facts.  It is a covenantal commitment.  </w:t>
      </w:r>
    </w:p>
    <w:p w:rsidR="00965107" w:rsidRPr="00225B14" w:rsidRDefault="00965107" w:rsidP="00965107">
      <w:pPr>
        <w:ind w:left="720"/>
        <w:rPr>
          <w:rFonts w:ascii="Arial" w:hAnsi="Arial"/>
        </w:rPr>
      </w:pPr>
    </w:p>
    <w:p w:rsidR="00965107" w:rsidRPr="00225B14" w:rsidRDefault="00965107" w:rsidP="00965107">
      <w:pPr>
        <w:rPr>
          <w:rFonts w:ascii="Arial" w:hAnsi="Arial"/>
        </w:rPr>
      </w:pPr>
      <w:r w:rsidRPr="00225B14">
        <w:rPr>
          <w:rFonts w:ascii="Arial" w:hAnsi="Arial"/>
        </w:rPr>
        <w:t>Third, Amos 3:2 perhaps provides the most striking example of why knowledge means something more than just knowing facts.  Speaking to Israel, it reads, “You only have I known of all the families of the earth.”  Clearly, God knows all the families of the earth, but he has not known them in the way he knows Israel.  How does he know Israel?  He chose them, saved them, set his love on them, made covenant with them, and planned from the time of Abraham on to bless only that nation.  Clearly, knowledge is more than just fact gathering.</w:t>
      </w:r>
    </w:p>
    <w:p w:rsidR="00965107" w:rsidRPr="00225B14" w:rsidRDefault="00965107" w:rsidP="00965107">
      <w:pPr>
        <w:ind w:left="720"/>
        <w:rPr>
          <w:rFonts w:ascii="Arial" w:hAnsi="Arial"/>
        </w:rPr>
      </w:pPr>
    </w:p>
    <w:p w:rsidR="00965107" w:rsidRPr="00225B14" w:rsidRDefault="00965107" w:rsidP="00965107">
      <w:pPr>
        <w:rPr>
          <w:rFonts w:ascii="Arial" w:hAnsi="Arial"/>
        </w:rPr>
      </w:pPr>
      <w:r w:rsidRPr="00225B14">
        <w:rPr>
          <w:rFonts w:ascii="Arial" w:hAnsi="Arial"/>
        </w:rPr>
        <w:t>Thus, in light of all the evidence, it seems inconceivable in Romans 8:29-30, a context that clearly has to do with the string of saving events in the mind of God, that foreknowledge is simply the passive awareness of knowing who will believe in the future.  In truth, this view of God’s knowledge diminishes the greatness of God because it makes his knowledge just like ours, except for the fact that he can see into the future.  However, the mechanism for knowledge is just the same, he sees what others will do, and he learns, and then he acts.  This is a diminished God.</w:t>
      </w:r>
    </w:p>
    <w:p w:rsidR="00965107" w:rsidRPr="00225B14" w:rsidRDefault="00965107" w:rsidP="00965107">
      <w:pPr>
        <w:ind w:left="720"/>
        <w:rPr>
          <w:rFonts w:ascii="Arial" w:hAnsi="Arial"/>
        </w:rPr>
      </w:pPr>
    </w:p>
    <w:p w:rsidR="00965107" w:rsidRPr="00225B14" w:rsidRDefault="00965107" w:rsidP="00965107">
      <w:pPr>
        <w:rPr>
          <w:rFonts w:ascii="Arial" w:hAnsi="Arial"/>
        </w:rPr>
      </w:pPr>
      <w:r w:rsidRPr="00225B14">
        <w:rPr>
          <w:rFonts w:ascii="Arial" w:hAnsi="Arial"/>
        </w:rPr>
        <w:t xml:space="preserve">Also, such a view of foreseen faith does not get God off the hook.  If in eternity past he knows who will believe and who won’t believe based on all events that he has ordained in time, then he still created a world full of people who are damned for hell, and there is nothing that can be done about it.  While Arminians charge the God of Calvinism with creating reprobate people who have are predestined for hell, so does the God of John Wesley.  He only orders the steps in eternity past different.  </w:t>
      </w:r>
    </w:p>
    <w:p w:rsidR="00965107" w:rsidRPr="00225B14" w:rsidRDefault="00965107" w:rsidP="00965107">
      <w:pPr>
        <w:ind w:left="720"/>
        <w:rPr>
          <w:rFonts w:ascii="Arial" w:hAnsi="Arial"/>
        </w:rPr>
      </w:pPr>
    </w:p>
    <w:p w:rsidR="00965107" w:rsidRPr="00225B14" w:rsidRDefault="00965107" w:rsidP="00965107">
      <w:pPr>
        <w:rPr>
          <w:rFonts w:ascii="Arial" w:hAnsi="Arial"/>
        </w:rPr>
      </w:pPr>
      <w:r w:rsidRPr="00225B14">
        <w:rPr>
          <w:rFonts w:ascii="Arial" w:hAnsi="Arial"/>
        </w:rPr>
        <w:t xml:space="preserve">In truth, more needs to be said about the fall, sin, death, and the wickedness of human to understand God’s impeccable justice in sending anyone to hell.  The point simply being made here is that the ones who so quickly accuse Calvinists of a God who delights in condemning the reprobate to hell, do not escape their own accusations.  </w:t>
      </w:r>
    </w:p>
    <w:p w:rsidR="00965107" w:rsidRPr="00225B14" w:rsidRDefault="00965107" w:rsidP="00965107">
      <w:pPr>
        <w:ind w:left="720"/>
        <w:rPr>
          <w:rFonts w:ascii="Arial" w:hAnsi="Arial"/>
          <w:i/>
        </w:rPr>
      </w:pPr>
    </w:p>
    <w:p w:rsidR="00965107" w:rsidRPr="00225B14" w:rsidRDefault="00965107" w:rsidP="00965107">
      <w:pPr>
        <w:rPr>
          <w:rFonts w:ascii="Arial" w:hAnsi="Arial"/>
        </w:rPr>
      </w:pPr>
      <w:r w:rsidRPr="00225B14">
        <w:rPr>
          <w:rFonts w:ascii="Arial" w:hAnsi="Arial"/>
          <w:b/>
          <w:i/>
        </w:rPr>
        <w:t>Romans 11:2</w:t>
      </w:r>
      <w:r w:rsidRPr="00225B14">
        <w:rPr>
          <w:rFonts w:ascii="Arial" w:hAnsi="Arial"/>
        </w:rPr>
        <w:t xml:space="preserve"> – The foreknowledge here is the foreknowledge of what God is going to do with his historically elect people Israel.  To expand on this a little bit.  The problem of Romans 9-11 is how God’s elect people Israel can possibly miss the covenant blessings promised to them.  Paul’s first answer is that not all Israel is Israel (Romans 9:6).  He follows that up in Romans 9 with an appeal to God’s gracious and righteous sovereignty.  He has the freedom to choose whomever he wills and the right to harden whomever he wills (Rom 9:18-24).  In chapter 10, he explains how the hardness of Israel led to their destruction.  They attempted to keep the law with their own righteousness but their righteous only sealed their judgment.  The just shall live by faith, not works-righteousness.  Finally in chapter 11, he comes to explain himself on ethnic Israel, but before setting out the relationship of Jews and Gentiles in redemptive history (v. 11-32), he says in verse 2 “God has not rejected his people whom he foreknew.”  </w:t>
      </w:r>
    </w:p>
    <w:p w:rsidR="00965107" w:rsidRPr="00225B14" w:rsidRDefault="00965107" w:rsidP="00965107">
      <w:pPr>
        <w:rPr>
          <w:rFonts w:ascii="Arial" w:hAnsi="Arial"/>
        </w:rPr>
      </w:pPr>
    </w:p>
    <w:p w:rsidR="004644F6" w:rsidRDefault="00965107" w:rsidP="00965107">
      <w:r w:rsidRPr="00225B14">
        <w:rPr>
          <w:rFonts w:ascii="Arial" w:hAnsi="Arial"/>
        </w:rPr>
        <w:t>You could take this in two ways.  Either, he simply foreknew Israel and all of its individuals, which is true and which God does.  If that is all that it means, it still means that of all Israel he knows who the elect are that he is saving, and he knows who the rest are that he is hardening, for he writes in just a few verses, “What then?  Israel failed to obtain what it was seeking.  The elect obtained it, but the rest were hardened” (v. 7).  However, if the foreknowledge is more particular, which it likely is, it comports with verse 7, and with the historical analogy that Paul employs in verses 3-6, where he points to the days of Elijah where God preserved a remnant of 7,000.  This remnant is corresponds to the elect of Israel.  Just as God elected and preserved 7,000 during Elijah’s day, so God will elect, preserve, and save a number of elect Israelites in the days of Paul.  Paul in fact is one of them.  Thus again, foreknowledge is more than mere foresight</w:t>
      </w:r>
      <w:r w:rsidRPr="00225B14">
        <w:rPr>
          <w:rFonts w:ascii="Arial" w:hAnsi="Arial"/>
          <w:i/>
        </w:rPr>
        <w:t>.</w:t>
      </w:r>
    </w:p>
    <w:sectPr w:rsidR="004644F6" w:rsidSect="00965107">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965107"/>
    <w:rsid w:val="00965107"/>
  </w:rsids>
  <m:mathPr>
    <m:mathFont m:val="Times New Roman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107"/>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965107"/>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1893</Words>
  <Characters>10794</Characters>
  <Application>Microsoft Macintosh Word</Application>
  <DocSecurity>0</DocSecurity>
  <Lines>89</Lines>
  <Paragraphs>21</Paragraphs>
  <ScaleCrop>false</ScaleCrop>
  <Company>Calvary Baptist Church</Company>
  <LinksUpToDate>false</LinksUpToDate>
  <CharactersWithSpaces>13255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Schrock</dc:creator>
  <cp:keywords/>
  <cp:lastModifiedBy>David Schrock</cp:lastModifiedBy>
  <cp:revision>1</cp:revision>
  <dcterms:created xsi:type="dcterms:W3CDTF">2014-08-24T18:56:00Z</dcterms:created>
  <dcterms:modified xsi:type="dcterms:W3CDTF">2014-08-24T18:56:00Z</dcterms:modified>
</cp:coreProperties>
</file>